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15" w:rsidRPr="001B2851" w:rsidRDefault="003C1D15" w:rsidP="003C1D15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 w:rsidRPr="00CD3E9C">
        <w:rPr>
          <w:rFonts w:ascii="方正小标宋简体" w:eastAsia="方正小标宋简体" w:hAnsi="宋体" w:cs="Times New Roman" w:hint="eastAsia"/>
          <w:bCs/>
          <w:sz w:val="44"/>
          <w:szCs w:val="44"/>
        </w:rPr>
        <w:t>浙江音乐学院高层次人才引进</w:t>
      </w:r>
      <w:r w:rsidRPr="001B2851">
        <w:rPr>
          <w:rFonts w:ascii="方正小标宋简体" w:eastAsia="方正小标宋简体" w:hAnsi="宋体" w:cs="Times New Roman" w:hint="eastAsia"/>
          <w:bCs/>
          <w:sz w:val="44"/>
          <w:szCs w:val="44"/>
        </w:rPr>
        <w:t>条件</w:t>
      </w:r>
    </w:p>
    <w:p w:rsidR="003C1D15" w:rsidRPr="00CD3E9C" w:rsidRDefault="003C1D15" w:rsidP="003C1D15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引进的高层次人才必须拥护党的教育方针，遵守国家法律法规，遵守教师职业道德规范，为人师表，敬业爱岗，德艺双馨，身心健康，具备较强工作能力和创新创业意识。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引进的国内人才一般应具有艺术类专门院校（研究机构）或行业一线学习（工作）的背景；管弦、钢琴（含艺术指导）、美声等专业一般应具有1年以上海外学习工作经历。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1B2851">
        <w:rPr>
          <w:rFonts w:ascii="楷体" w:eastAsia="楷体" w:hAnsi="楷体" w:cs="微软雅黑" w:hint="eastAsia"/>
          <w:sz w:val="32"/>
          <w:szCs w:val="24"/>
        </w:rPr>
        <w:t>一、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引进的高层次人才主要分为六类：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（一）旗帜性人才。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“长江学者”特聘教授、国家“千人计划”入选者、国家“特支计划”领军人才、国家“百千万人才工程”第一、二层次、国家级有突出贡献中青年专家、全国宣传文化系统“四个一批”人才、国家级教学名师、全国“德艺双馨艺术家”、浙江省特级专家、国务院学位委员会委员或学科评议组召集人、教育部教学指导委员会主任或副主任委员、国家级创新团队带头人、国家社会科学基金重大项目主持人、国家教学成果一等奖获得者（排名第1）、高等学校科学研究优秀成果奖（人文社科）一等奖获得者（排名第1），或海内外具有与此相当学术地位和成就的知名教授或顶尖人才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虽不属上述人员范围，但符合下列条件的，经学院学术委员会认定后，也可作为旗帜性人才引进：具有正高级职称；年龄一般不超过55周岁（表演类人才一般不超过50周岁）；长期从事高水平音乐艺术表演和研究，学术造诣高深，对本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lastRenderedPageBreak/>
        <w:t>学科建设具有前瞻性思维和创新性构想，具有较强的团结协作、拼博奉献精神和相应的组织管理、表演创作能力，在相关专业领域具有公认的国际影响力和杰出艺术成就，已具备代表旗帜性人才的高质量成果（作品）和高级别重要奖项等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（二）特聘教授（A）。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1．具有正高级职称。理论类、创作类人才一般要求应具有博士学位，年龄不超过50周岁；表演类人才一般要求应具硕士学位及以上，年龄不超过45周岁。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2．省“千人计划”人选、省“钱江学者”特聘教授、省级有突出贡献中青年专家、省宣传文化系统“五个一批”人才，省151人才第一层次及以上人选、省级教学名师，国务院学位委员会学科评议组成员、教育部社会科学委员会委员、高等学校科学研究优秀成果奖（人文社科）二等奖获得者（排名第1），省级哲学社会科学优秀成果奖一等奖获得者（排名第1）和国家艺术基金重点项目主持人，或相当层次人才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国家千人计划（青年人才）、</w:t>
      </w:r>
      <w:r w:rsidRPr="00CD3E9C">
        <w:rPr>
          <w:rFonts w:ascii="仿宋_GB2312" w:eastAsia="仿宋_GB2312" w:hAnsi="微软雅黑" w:cs="微软雅黑"/>
          <w:sz w:val="32"/>
          <w:szCs w:val="24"/>
        </w:rPr>
        <w:t>国家特支计划青年拔尖人才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、教育部</w:t>
      </w:r>
      <w:r w:rsidRPr="00CD3E9C">
        <w:rPr>
          <w:rFonts w:ascii="仿宋_GB2312" w:eastAsia="仿宋_GB2312" w:hAnsi="微软雅黑" w:cs="微软雅黑"/>
          <w:sz w:val="32"/>
          <w:szCs w:val="24"/>
        </w:rPr>
        <w:t>“</w:t>
      </w:r>
      <w:r w:rsidRPr="00CD3E9C">
        <w:rPr>
          <w:rFonts w:ascii="仿宋_GB2312" w:eastAsia="仿宋_GB2312" w:hAnsi="微软雅黑" w:cs="微软雅黑"/>
          <w:sz w:val="32"/>
          <w:szCs w:val="24"/>
        </w:rPr>
        <w:t>新世纪优秀人才支持计划</w:t>
      </w:r>
      <w:r w:rsidRPr="00CD3E9C">
        <w:rPr>
          <w:rFonts w:ascii="仿宋_GB2312" w:eastAsia="仿宋_GB2312" w:hAnsi="微软雅黑" w:cs="微软雅黑"/>
          <w:sz w:val="32"/>
          <w:szCs w:val="24"/>
        </w:rPr>
        <w:t>”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入选者和全国百篇优秀博士论文获得者，一般要求年龄在4</w:t>
      </w:r>
      <w:r w:rsidRPr="00CD3E9C">
        <w:rPr>
          <w:rFonts w:ascii="仿宋_GB2312" w:eastAsia="仿宋_GB2312" w:hAnsi="微软雅黑" w:cs="微软雅黑"/>
          <w:sz w:val="32"/>
          <w:szCs w:val="24"/>
        </w:rPr>
        <w:t>0周岁以下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3．</w:t>
      </w:r>
      <w:proofErr w:type="gramStart"/>
      <w:r w:rsidRPr="00CD3E9C">
        <w:rPr>
          <w:rFonts w:ascii="仿宋_GB2312" w:eastAsia="仿宋_GB2312" w:hAnsi="微软雅黑" w:cs="微软雅黑" w:hint="eastAsia"/>
          <w:sz w:val="32"/>
          <w:szCs w:val="24"/>
        </w:rPr>
        <w:t>创表类</w:t>
      </w:r>
      <w:proofErr w:type="gramEnd"/>
      <w:r w:rsidRPr="00CD3E9C">
        <w:rPr>
          <w:rFonts w:ascii="仿宋_GB2312" w:eastAsia="仿宋_GB2312" w:hAnsi="微软雅黑" w:cs="微软雅黑" w:hint="eastAsia"/>
          <w:sz w:val="32"/>
          <w:szCs w:val="24"/>
        </w:rPr>
        <w:t>人才达到以下条件也可视为符合要求：个人参加文化部鼓励参加的国际艺术比赛获一等奖2项；或者参加文化部鼓励参加的国际艺术比赛获一等奖1项并参加国家级专业比赛（中宣部、文化部、中央电视台、中国文联下属一级学会等部门举办）获一等奖1项；或创作出在全国范围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lastRenderedPageBreak/>
        <w:t>内有极大社会影响力的作品。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（三）特聘教授（B）。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1．一般应具有正高职称。理论类、创作类人才应具有博士学位，年龄不超过45周岁；表演类人才一般应具有硕士学位及以上，年龄不超过40周岁。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2．主持国家级课题或省部级重大课题；或近5年在本学科领域以第一作则发表一级期刊高水平论文</w:t>
      </w:r>
      <w:r w:rsidRPr="00CD3E9C">
        <w:rPr>
          <w:rFonts w:ascii="仿宋_GB2312" w:eastAsia="仿宋_GB2312" w:hAnsi="微软雅黑" w:cs="微软雅黑"/>
          <w:sz w:val="32"/>
          <w:szCs w:val="24"/>
        </w:rPr>
        <w:t>6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篇以上；或获得高等学校科学研究优秀成果（人文社科）三等奖（排名第1）、省级人文社科优秀成果二等奖（排名第1）等。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3．</w:t>
      </w:r>
      <w:proofErr w:type="gramStart"/>
      <w:r w:rsidRPr="00CD3E9C">
        <w:rPr>
          <w:rFonts w:ascii="仿宋_GB2312" w:eastAsia="仿宋_GB2312" w:hAnsi="微软雅黑" w:cs="微软雅黑" w:hint="eastAsia"/>
          <w:sz w:val="32"/>
          <w:szCs w:val="24"/>
        </w:rPr>
        <w:t>创表类</w:t>
      </w:r>
      <w:proofErr w:type="gramEnd"/>
      <w:r w:rsidRPr="00CD3E9C">
        <w:rPr>
          <w:rFonts w:ascii="仿宋_GB2312" w:eastAsia="仿宋_GB2312" w:hAnsi="微软雅黑" w:cs="微软雅黑" w:hint="eastAsia"/>
          <w:sz w:val="32"/>
          <w:szCs w:val="24"/>
        </w:rPr>
        <w:t>人才达到以下条件也可视为符合要求：个人参加文化部鼓励参加的国际艺术比赛或参加国家级专业比赛（中宣部、文化部、中央电视台、中国文联下属一级学会等部门举办）获一等奖1项；或创作出在全国范围内有较大社会影响力的作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（四）学术骨干。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1．一般应具有副高级及以上职称。理论类、创作类人才一般应具有博士学位，年龄不超过40周岁；表演类人才一般应具有硕士学位及以上，年龄不超过35周岁。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2．主持省级及以上课题1项以上；或近5年在本学科领域以第一作者发表一级期刊高水平论文</w:t>
      </w:r>
      <w:r w:rsidRPr="00CD3E9C">
        <w:rPr>
          <w:rFonts w:ascii="仿宋_GB2312" w:eastAsia="仿宋_GB2312" w:hAnsi="微软雅黑" w:cs="微软雅黑"/>
          <w:sz w:val="32"/>
          <w:szCs w:val="24"/>
        </w:rPr>
        <w:t>3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篇以上；或获得过省部级优秀成果三等奖（排名第1）或省级教学成果三等奖（排名第1）等。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3．</w:t>
      </w:r>
      <w:proofErr w:type="gramStart"/>
      <w:r w:rsidRPr="00CD3E9C">
        <w:rPr>
          <w:rFonts w:ascii="仿宋_GB2312" w:eastAsia="仿宋_GB2312" w:hAnsi="微软雅黑" w:cs="微软雅黑" w:hint="eastAsia"/>
          <w:sz w:val="32"/>
          <w:szCs w:val="24"/>
        </w:rPr>
        <w:t>创表类</w:t>
      </w:r>
      <w:proofErr w:type="gramEnd"/>
      <w:r w:rsidRPr="00CD3E9C">
        <w:rPr>
          <w:rFonts w:ascii="仿宋_GB2312" w:eastAsia="仿宋_GB2312" w:hAnsi="微软雅黑" w:cs="微软雅黑" w:hint="eastAsia"/>
          <w:sz w:val="32"/>
          <w:szCs w:val="24"/>
        </w:rPr>
        <w:t>人才达到以下条件也可视为符合要求：个人参加文化部鼓励参加的国际艺术比赛或国家级专业比赛（中宣部、文化部、中央电视台、中国文联下属一级学会等部门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lastRenderedPageBreak/>
        <w:t>举办）获二等奖及以上；或创作出在全国范围内有一定社会影响力的作品。</w:t>
      </w:r>
    </w:p>
    <w:p w:rsidR="003C1D15" w:rsidRPr="00CD3E9C" w:rsidRDefault="003C1D15" w:rsidP="003C1D1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（五）优秀博士（含博士后）、硕士人才。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1．理论类、创作类人才一般应具有博士学位，年龄在35周岁以下；表演类人才一般应具有硕士学位，年龄在30周岁以下。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2．在本学科领域以第一作者发表一级期刊高水平论文</w:t>
      </w:r>
      <w:r w:rsidRPr="00CD3E9C">
        <w:rPr>
          <w:rFonts w:ascii="仿宋_GB2312" w:eastAsia="仿宋_GB2312" w:hAnsi="微软雅黑" w:cs="微软雅黑"/>
          <w:sz w:val="32"/>
          <w:szCs w:val="24"/>
        </w:rPr>
        <w:t>2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篇以上，或参与省级以上研究课题1项以上（排名前2）。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/>
          <w:sz w:val="32"/>
          <w:szCs w:val="24"/>
        </w:rPr>
        <w:t>3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．</w:t>
      </w:r>
      <w:proofErr w:type="gramStart"/>
      <w:r w:rsidRPr="00CD3E9C">
        <w:rPr>
          <w:rFonts w:ascii="仿宋_GB2312" w:eastAsia="仿宋_GB2312" w:hAnsi="微软雅黑" w:cs="微软雅黑" w:hint="eastAsia"/>
          <w:sz w:val="32"/>
          <w:szCs w:val="24"/>
        </w:rPr>
        <w:t>创表类</w:t>
      </w:r>
      <w:proofErr w:type="gramEnd"/>
      <w:r w:rsidRPr="00CD3E9C">
        <w:rPr>
          <w:rFonts w:ascii="仿宋_GB2312" w:eastAsia="仿宋_GB2312" w:hAnsi="微软雅黑" w:cs="微软雅黑" w:hint="eastAsia"/>
          <w:sz w:val="32"/>
          <w:szCs w:val="24"/>
        </w:rPr>
        <w:t>人才达到以下条件也可视为符合要求：个人参加文化部鼓励参加的国际艺术比赛或国家级专业比赛（中宣部、文化部、中央电视台、中国音乐家&lt;舞蹈家&gt;协会、</w:t>
      </w:r>
      <w:r w:rsidRPr="00CD3E9C">
        <w:rPr>
          <w:rFonts w:ascii="仿宋_GB2312" w:eastAsia="仿宋_GB2312" w:hAnsi="微软雅黑" w:cs="微软雅黑"/>
          <w:sz w:val="32"/>
          <w:szCs w:val="24"/>
        </w:rPr>
        <w:t>中国戏剧家协会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等部门举办）获得三等奖及以上。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（六）创新团队。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CD3E9C">
        <w:rPr>
          <w:rFonts w:ascii="仿宋_GB2312" w:eastAsia="仿宋_GB2312" w:hAnsi="微软雅黑" w:cs="微软雅黑" w:hint="eastAsia"/>
          <w:sz w:val="32"/>
          <w:szCs w:val="24"/>
        </w:rPr>
        <w:t>根据学科建设和学术梯队建设的需要，学院大力支持和鼓励创新团队或创作群体整体引进。团队一般由1名负责人、2-3名骨干成员和若干青年人才共同组成。</w:t>
      </w:r>
    </w:p>
    <w:p w:rsidR="003C1D15" w:rsidRPr="00CD3E9C" w:rsidRDefault="003C1D15" w:rsidP="003C1D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24"/>
        </w:rPr>
      </w:pPr>
      <w:r w:rsidRPr="001B2851">
        <w:rPr>
          <w:rFonts w:ascii="楷体" w:eastAsia="楷体" w:hAnsi="楷体" w:cs="微软雅黑" w:hint="eastAsia"/>
          <w:sz w:val="32"/>
          <w:szCs w:val="24"/>
        </w:rPr>
        <w:t>二、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对年龄50周岁以下，具有国外高水平大学或演出机构长期工作经历，担任重要岗位或角色的人才可优先引进，专业技术职务等可不要求。</w:t>
      </w:r>
    </w:p>
    <w:p w:rsidR="003C1D15" w:rsidRPr="001B2851" w:rsidRDefault="003C1D15" w:rsidP="003C1D15">
      <w:pPr>
        <w:adjustRightInd w:val="0"/>
        <w:snapToGrid w:val="0"/>
        <w:spacing w:line="560" w:lineRule="exact"/>
        <w:ind w:firstLineChars="200" w:firstLine="640"/>
      </w:pPr>
      <w:r w:rsidRPr="001B2851">
        <w:rPr>
          <w:rFonts w:ascii="楷体" w:eastAsia="楷体" w:hAnsi="楷体" w:cs="微软雅黑" w:hint="eastAsia"/>
          <w:sz w:val="32"/>
          <w:szCs w:val="24"/>
        </w:rPr>
        <w:t>三、</w:t>
      </w:r>
      <w:r w:rsidRPr="00CD3E9C">
        <w:rPr>
          <w:rFonts w:ascii="仿宋_GB2312" w:eastAsia="仿宋_GB2312" w:hAnsi="微软雅黑" w:cs="微软雅黑" w:hint="eastAsia"/>
          <w:sz w:val="32"/>
          <w:szCs w:val="24"/>
        </w:rPr>
        <w:t>对专业领域内取得国内外同行公认的成就，有高水平的代表作和艺术成果，但学历、职称、年龄等未能达到的特殊人才，可视情况由学院学术委员会进行认定。</w:t>
      </w:r>
      <w:bookmarkStart w:id="0" w:name="_GoBack"/>
      <w:bookmarkEnd w:id="0"/>
    </w:p>
    <w:p w:rsidR="00FD03D7" w:rsidRPr="003C1D15" w:rsidRDefault="003C1D15"/>
    <w:sectPr w:rsidR="00FD03D7" w:rsidRPr="003C1D15">
      <w:footerReference w:type="even" r:id="rId5"/>
      <w:footerReference w:type="default" r:id="rId6"/>
      <w:foot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3C1D15">
    <w:pPr>
      <w:pStyle w:val="a3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9E038A">
      <w:rPr>
        <w:rFonts w:ascii="Calibri" w:hAnsi="Calibri"/>
        <w:noProof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3C1D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3C1D15">
    <w:pPr>
      <w:pStyle w:val="a3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3C1D15">
      <w:rPr>
        <w:rFonts w:ascii="Calibri" w:hAnsi="Calibri"/>
        <w:noProof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3C1D15">
    <w:pPr>
      <w:pStyle w:val="a3"/>
    </w:pPr>
  </w:p>
  <w:p w:rsidR="00CD3E9C" w:rsidRDefault="003C1D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3C1D15">
    <w:pPr>
      <w:pStyle w:val="a3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CD3E9C">
      <w:rPr>
        <w:rFonts w:ascii="Calibri" w:hAnsi="Calibri"/>
        <w:noProof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3C1D15">
    <w:pPr>
      <w:pStyle w:val="a3"/>
      <w:ind w:right="560" w:firstLineChars="50" w:firstLine="14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5"/>
    <w:rsid w:val="003C1D15"/>
    <w:rsid w:val="00515B68"/>
    <w:rsid w:val="006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1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1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2017-05-08T09:48:00Z</dcterms:created>
  <dcterms:modified xsi:type="dcterms:W3CDTF">2017-05-08T09:48:00Z</dcterms:modified>
</cp:coreProperties>
</file>